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'1.0' encoding='UTF-8' standalone='yes'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LOnormal"/>
        <w:rPr/>
      </w:pPr>
      <w:r>
        <w:rPr/>
      </w:r>
      <w:r>
        <w:br w:type="page"/>
      </w:r>
    </w:p>
    <w:p>
      <w:pPr>
        <w:pStyle w:val="LOnormal"/>
        <w:jc w:val="center"/>
        <w:rPr>
          <w:b/>
          <w:b/>
          <w:bCs/>
          <w:sz w:val="32"/>
          <w:szCs w:val="32"/>
        </w:rPr>
      </w:pPr>
      <w:r>
        <w:t>Desenvolvimento de Competências para Atendimento ao Cliente de Excelência</w:t>
      </w:r>
    </w:p>
    <w:p>
      <w:pPr>
        <w:pStyle w:val="LOnormal"/>
        <w:jc w:val="right"/>
        <w:rPr>
          <w:rFonts w:ascii="Calibri" w:hAnsi="Calibri" w:eastAsia="Calibri" w:cs="Calibri"/>
        </w:rPr>
      </w:pPr>
      <w:r>
        <w:rPr/>
      </w:r>
    </w:p>
    <w:p>
      <w:pPr>
        <w:pStyle w:val="LOnormal"/>
        <w:jc w:val="right"/>
        <w:rPr>
          <w:rFonts w:ascii="Calibri" w:hAnsi="Calibri" w:eastAsia="Calibri" w:cs="Calibri"/>
        </w:rPr>
      </w:pPr>
      <w:r>
        <w:t>(Data)05/09/2024</w:t>
      </w:r>
    </w:p>
    <w:p>
      <w:pPr>
        <w:pStyle w:val="LOnormal"/>
        <w:rPr>
          <w:rFonts w:ascii="Calibri" w:hAnsi="Calibri" w:eastAsia="Calibri" w:cs="Calibri"/>
        </w:rPr>
      </w:pPr>
      <w:r>
        <w:rPr>
          <w:rFonts w:eastAsia="Calibri" w:cs="Calibri"/>
        </w:rPr>
      </w:r>
    </w:p>
    <w:p>
      <w:pPr>
        <w:pStyle w:val="LOnormal"/>
        <w:spacing w:lineRule="auto" w:line="360" w:before="0" w:after="0"/>
        <w:jc w:val="both"/>
        <w:rPr/>
      </w:pPr>
      <w:r>
        <w:rPr/>
        <w:t>Ao Sr.(a) {nome}</w:t>
      </w:r>
    </w:p>
    <w:p>
      <w:pPr>
        <w:pStyle w:val="LOnormal"/>
        <w:spacing w:lineRule="auto" w:line="360" w:before="0" w:after="0"/>
        <w:ind w:firstLine="708"/>
        <w:jc w:val="both"/>
        <w:rPr/>
      </w:pPr>
      <w:r>
        <w:rPr/>
        <w:t>Agradecemos a oportunidade de apresentar esta proposta diferenciada de Educação Corporativa. A busca pela excelência na prestação de serviços só é alcançada por meio da formação dos profissionais envolvidos, de modo que contribua para visão global do processo no qual estão inseridos, capacidade de análise crítica das situações e competências desenvolvidas para o eficaz desempenho de suas funções e cumprimento de suas responsabilidades.</w:t>
      </w:r>
    </w:p>
    <w:tbl>
      <w:tblPr>
        <w:tblStyle w:val="Table1"/>
        <w:tblW w:w="8494" w:type="dxa"/>
        <w:jc w:val="center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400"/>
      </w:tblPr>
      <w:tblGrid>
        <w:gridCol w:w="8494"/>
      </w:tblGrid>
      <w:tr>
        <w:trPr>
          <w:trHeight w:val="466" w:hRule="atLeast"/>
        </w:trPr>
        <w:tc>
          <w:tcPr>
            <w:tcW w:w="84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LOnormal"/>
              <w:widowControl w:val="false"/>
              <w:spacing w:lineRule="auto" w:line="240" w:before="0" w:after="0"/>
              <w:jc w:val="center"/>
              <w:rPr>
                <w:b/>
                <w:b/>
              </w:rPr>
            </w:pPr>
            <w:r>
              <w:rPr>
                <w:b/>
                <w:sz w:val="22"/>
                <w:szCs w:val="22"/>
              </w:rPr>
              <w:t>Serviço Nacional de Aprendizagem Comercial (Senac)</w:t>
            </w:r>
          </w:p>
        </w:tc>
      </w:tr>
      <w:tr>
        <w:trPr>
          <w:trHeight w:val="2812" w:hRule="atLeast"/>
        </w:trPr>
        <w:tc>
          <w:tcPr>
            <w:tcW w:w="84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LOnormal"/>
              <w:keepNext w:val="false"/>
              <w:keepLines w:val="false"/>
              <w:widowControl w:val="false"/>
              <w:numPr>
                <w:ilvl w:val="0"/>
                <w:numId w:val="2"/>
              </w:numPr>
              <w:shd w:val="clear" w:fill="auto"/>
              <w:spacing w:lineRule="auto" w:line="240" w:before="0" w:after="0"/>
              <w:ind w:left="447" w:right="0" w:hanging="360"/>
              <w:jc w:val="both"/>
              <w:rPr>
                <w:b w:val="false"/>
                <w:b w:val="false"/>
                <w:i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</w:pPr>
            <w:r>
              <w:rPr>
                <w:rFonts w:eastAsia="Calibri" w:cs="Calibri"/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  <w:t>Pessoa Jurídica de direito privado.</w:t>
            </w:r>
          </w:p>
          <w:p>
            <w:pPr>
              <w:pStyle w:val="LOnormal"/>
              <w:keepNext w:val="false"/>
              <w:keepLines w:val="false"/>
              <w:widowControl w:val="false"/>
              <w:numPr>
                <w:ilvl w:val="0"/>
                <w:numId w:val="2"/>
              </w:numPr>
              <w:shd w:val="clear" w:fill="auto"/>
              <w:spacing w:lineRule="auto" w:line="240" w:before="0" w:after="0"/>
              <w:ind w:left="447" w:right="0" w:hanging="360"/>
              <w:jc w:val="both"/>
              <w:rPr>
                <w:b w:val="false"/>
                <w:b w:val="false"/>
                <w:i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</w:pPr>
            <w:r>
              <w:rPr>
                <w:rFonts w:eastAsia="Calibri" w:cs="Calibri"/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  <w:t>Instituído por meio do Decreto Presidencial nº 8.621/46 e nº 8.622/46.</w:t>
            </w:r>
          </w:p>
          <w:p>
            <w:pPr>
              <w:pStyle w:val="LOnormal"/>
              <w:keepNext w:val="false"/>
              <w:keepLines w:val="false"/>
              <w:widowControl w:val="false"/>
              <w:numPr>
                <w:ilvl w:val="0"/>
                <w:numId w:val="2"/>
              </w:numPr>
              <w:shd w:val="clear" w:fill="auto"/>
              <w:spacing w:lineRule="auto" w:line="240" w:before="0" w:after="0"/>
              <w:ind w:left="447" w:right="0" w:hanging="360"/>
              <w:jc w:val="both"/>
              <w:rPr>
                <w:b w:val="false"/>
                <w:b w:val="false"/>
                <w:i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</w:pPr>
            <w:r>
              <w:rPr>
                <w:rFonts w:eastAsia="Calibri" w:cs="Calibri"/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  <w:t>Sem fins lucrativos, tendo como atividade-fim a prestação de serviços de ensino, extensão, desenvolvimento institucional, tecnológico e estímulo à inovação.</w:t>
            </w:r>
          </w:p>
          <w:p>
            <w:pPr>
              <w:pStyle w:val="LOnormal"/>
              <w:keepNext w:val="false"/>
              <w:keepLines w:val="false"/>
              <w:widowControl w:val="false"/>
              <w:numPr>
                <w:ilvl w:val="0"/>
                <w:numId w:val="2"/>
              </w:numPr>
              <w:shd w:val="clear" w:fill="auto"/>
              <w:spacing w:lineRule="auto" w:line="240" w:before="0" w:after="0"/>
              <w:ind w:left="447" w:right="0" w:hanging="360"/>
              <w:jc w:val="both"/>
              <w:rPr>
                <w:b w:val="false"/>
                <w:b w:val="false"/>
                <w:i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</w:pPr>
            <w:r>
              <w:rPr>
                <w:rFonts w:eastAsia="Calibri" w:cs="Calibri"/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  <w:t>Passível de contratação por dispensa de licitação fundamentado no inciso XV do artigo 75, da nova Lei de Licitações, Lei Federal nº 14.133 / 2021</w:t>
            </w:r>
          </w:p>
        </w:tc>
      </w:tr>
    </w:tbl>
    <w:p>
      <w:pPr>
        <w:pStyle w:val="LOnormal"/>
        <w:spacing w:lineRule="auto" w:line="240" w:before="0" w:after="0"/>
        <w:jc w:val="both"/>
        <w:rPr/>
      </w:pPr>
      <w:r>
        <w:rPr/>
      </w:r>
    </w:p>
    <w:tbl>
      <w:tblPr>
        <w:tblStyle w:val="Table2"/>
        <w:tblW w:w="8494" w:type="dxa"/>
        <w:jc w:val="center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400"/>
      </w:tblPr>
      <w:tblGrid>
        <w:gridCol w:w="8494"/>
      </w:tblGrid>
      <w:tr>
        <w:trPr>
          <w:trHeight w:val="466" w:hRule="atLeast"/>
        </w:trPr>
        <w:tc>
          <w:tcPr>
            <w:tcW w:w="84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LOnormal"/>
              <w:widowControl w:val="false"/>
              <w:spacing w:lineRule="auto" w:line="240" w:before="0" w:after="0"/>
              <w:jc w:val="center"/>
              <w:rPr>
                <w:b/>
                <w:b/>
              </w:rPr>
            </w:pPr>
            <w:r>
              <w:rPr>
                <w:b/>
                <w:sz w:val="22"/>
                <w:szCs w:val="22"/>
              </w:rPr>
              <w:t>Unidades do Senac Santa Catarina</w:t>
            </w:r>
          </w:p>
        </w:tc>
      </w:tr>
      <w:tr>
        <w:trPr>
          <w:trHeight w:val="3049" w:hRule="atLeast"/>
        </w:trPr>
        <w:tc>
          <w:tcPr>
            <w:tcW w:w="84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LOnormal"/>
              <w:keepNext w:val="false"/>
              <w:keepLines w:val="false"/>
              <w:widowControl w:val="false"/>
              <w:numPr>
                <w:ilvl w:val="0"/>
                <w:numId w:val="2"/>
              </w:numPr>
              <w:shd w:val="clear" w:fill="auto"/>
              <w:spacing w:lineRule="auto" w:line="240" w:before="0" w:after="0"/>
              <w:ind w:left="447" w:right="0" w:hanging="360"/>
              <w:jc w:val="both"/>
              <w:rPr>
                <w:b w:val="false"/>
                <w:b w:val="false"/>
                <w:i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</w:pPr>
            <w:r>
              <w:rPr>
                <w:rFonts w:eastAsia="Calibri" w:cs="Calibri"/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  <w:t>28 Unidades Educacionais espalhadas pelo Estado e o Departamento Regional</w:t>
            </w:r>
          </w:p>
          <w:p>
            <w:pPr>
              <w:pStyle w:val="LOnormal"/>
              <w:keepNext w:val="false"/>
              <w:keepLines w:val="false"/>
              <w:widowControl w:val="false"/>
              <w:numPr>
                <w:ilvl w:val="0"/>
                <w:numId w:val="2"/>
              </w:numPr>
              <w:shd w:val="clear" w:fill="auto"/>
              <w:spacing w:lineRule="auto" w:line="240" w:before="0" w:after="0"/>
              <w:ind w:left="447" w:right="0" w:hanging="360"/>
              <w:jc w:val="both"/>
              <w:rPr>
                <w:b w:val="false"/>
                <w:b w:val="false"/>
                <w:i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</w:pPr>
            <w:r>
              <w:rPr>
                <w:rFonts w:eastAsia="Calibri" w:cs="Calibri"/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  <w:t xml:space="preserve">02 Unidades Móveis – Carretas-Escolas: Açougue e Panificação - proporcionam ações de Educação Profissional às pessoas das comunidades onde não há unidades físicas instaladas. </w:t>
            </w:r>
          </w:p>
          <w:p>
            <w:pPr>
              <w:pStyle w:val="LOnormal"/>
              <w:keepNext w:val="false"/>
              <w:keepLines w:val="false"/>
              <w:widowControl w:val="false"/>
              <w:numPr>
                <w:ilvl w:val="0"/>
                <w:numId w:val="2"/>
              </w:numPr>
              <w:shd w:val="clear" w:fill="auto"/>
              <w:spacing w:lineRule="auto" w:line="240" w:before="0" w:after="0"/>
              <w:ind w:left="447" w:right="0" w:hanging="360"/>
              <w:jc w:val="both"/>
              <w:rPr>
                <w:b w:val="false"/>
                <w:b w:val="false"/>
                <w:i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</w:pPr>
            <w:r>
              <w:rPr>
                <w:rFonts w:eastAsia="Calibri" w:cs="Calibri"/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  <w:t>A Rede Nacional de Educação a Distância (EAD) tem um portfólio amplo para diferentes atendimentos.</w:t>
            </w:r>
          </w:p>
          <w:p>
            <w:pPr>
              <w:pStyle w:val="LOnormal"/>
              <w:keepNext w:val="false"/>
              <w:keepLines w:val="false"/>
              <w:widowControl w:val="false"/>
              <w:numPr>
                <w:ilvl w:val="0"/>
                <w:numId w:val="2"/>
              </w:numPr>
              <w:shd w:val="clear" w:fill="auto"/>
              <w:spacing w:lineRule="auto" w:line="240" w:before="0" w:after="0"/>
              <w:ind w:left="447" w:right="0" w:hanging="360"/>
              <w:jc w:val="both"/>
              <w:rPr>
                <w:b w:val="false"/>
                <w:b w:val="false"/>
                <w:i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</w:pPr>
            <w:r>
              <w:rPr>
                <w:rFonts w:eastAsia="Calibri" w:cs="Calibri"/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  <w:t>A Instituição possui proximadamente 45.000 m² de área construída e um corpo funcional com mais de 2.375 colaboradores.</w:t>
            </w:r>
          </w:p>
        </w:tc>
      </w:tr>
    </w:tbl>
    <w:p>
      <w:pPr>
        <w:pStyle w:val="LOnormal"/>
        <w:spacing w:lineRule="auto" w:line="360" w:before="0" w:after="0"/>
        <w:jc w:val="both"/>
        <w:rPr/>
      </w:pPr>
      <w:r>
        <w:rPr/>
      </w:r>
    </w:p>
    <w:p>
      <w:pPr>
        <w:pStyle w:val="LOnormal"/>
        <w:spacing w:lineRule="auto" w:line="360" w:before="0" w:after="0"/>
        <w:ind w:firstLine="708"/>
        <w:jc w:val="both"/>
        <w:rPr/>
      </w:pPr>
      <w:r>
        <w:rPr/>
        <w:t>Esta proposta pretende atender as necessidades de aprimoramento e desenvolvimento profissional da organização, no intuito de proporcionar condições mais efetivas para obtenção de melhores resultados, na satisfação das necessidades dos clientes e ainda contribuindo para uma gestão de seus recursos, quer sejam eles materiais, financeiros ou humanos.</w:t>
      </w:r>
    </w:p>
    <w:p>
      <w:pPr>
        <w:pStyle w:val="LOnormal"/>
        <w:spacing w:lineRule="auto" w:line="360" w:before="0" w:after="0"/>
        <w:ind w:firstLine="708"/>
        <w:jc w:val="both"/>
        <w:rPr/>
      </w:pPr>
      <w:r>
        <w:rPr/>
        <w:t>Aguardamos sua avaliação e ficamos à disposição para outras informações.</w:t>
      </w:r>
    </w:p>
    <w:p>
      <w:pPr>
        <w:pStyle w:val="LOnormal"/>
        <w:shd w:val="clear" w:fill="FFE599"/>
        <w:rPr>
          <w:rFonts w:ascii="Calibri" w:hAnsi="Calibri" w:eastAsia="Calibri" w:cs="Calibri"/>
          <w:b/>
          <w:b/>
          <w:sz w:val="24"/>
          <w:szCs w:val="24"/>
        </w:rPr>
      </w:pPr>
      <w:r>
        <w:rPr>
          <w:i/>
          <w:sz w:val="24"/>
          <w:szCs w:val="24"/>
        </w:rPr>
        <w:t>A proposta deve contemplar no mínimo os seguintes itens</w:t>
      </w:r>
      <w:r>
        <w:rPr>
          <w:b/>
          <w:sz w:val="24"/>
          <w:szCs w:val="24"/>
        </w:rPr>
        <w:t>:</w:t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t xml:space="preserve">Cliente: </w:t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t>Título do projeto/proposta: Desenvolvimento de Competências para Atendimento ao Cliente de Excelência</w:t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t>Objetivo geral do projeto/proposta: Propiciar aos colaboradores da oi os conhecimentos e habilidades necessárias para aprimorar o atendimento ao cliente, otimizando os processos de prestação de serviços e produtos, disseminando as melhores práticas e difundindo a cultura de excelência no relacionamento com os clientes.</w:t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rPr>
          <w:rFonts w:eastAsia="Calibri" w:cs="Calibri"/>
          <w:b/>
          <w:sz w:val="24"/>
          <w:szCs w:val="24"/>
        </w:rPr>
      </w:r>
    </w:p>
    <w:p>
      <w:pPr>
        <w:pStyle w:val="LOnormal"/>
        <w:shd w:val="clear" w:fill="FFE599"/>
        <w:rPr>
          <w:rFonts w:ascii="Calibri" w:hAnsi="Calibri" w:eastAsia="Calibri" w:cs="Calibri"/>
          <w:i/>
          <w:i/>
          <w:sz w:val="24"/>
          <w:szCs w:val="24"/>
        </w:rPr>
      </w:pPr>
      <w:r>
        <w:t>Período de realização previsto: 25 de setembro a 25 de outubro de 2024</w:t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rPr>
          <w:rFonts w:eastAsia="Calibri" w:cs="Calibri"/>
          <w:b/>
          <w:sz w:val="24"/>
          <w:szCs w:val="24"/>
        </w:rPr>
      </w:r>
    </w:p>
    <w:p>
      <w:pPr>
        <w:pStyle w:val="LOnormal"/>
        <w:rPr>
          <w:rFonts w:ascii="Calibri" w:hAnsi="Calibri" w:eastAsia="Calibri" w:cs="Calibri"/>
          <w:i/>
          <w:i/>
          <w:sz w:val="24"/>
          <w:szCs w:val="24"/>
          <w:shd w:fill="FFE599" w:val="clear"/>
        </w:rPr>
      </w:pPr>
      <w:r>
        <w:rPr>
          <w:b/>
          <w:sz w:val="24"/>
          <w:szCs w:val="24"/>
        </w:rPr>
        <w:t xml:space="preserve">Detalhamento do projeto/proposta: </w:t>
      </w:r>
    </w:p>
    <w:p>
      <w:pPr>
        <w:pStyle w:val="LOnormal"/>
        <w:rPr>
          <w:b/>
          <w:b/>
          <w:sz w:val="24"/>
          <w:szCs w:val="24"/>
        </w:rPr>
      </w:pPr>
      <w:r>
        <w:rPr>
          <w:b/>
          <w:sz w:val="24"/>
          <w:szCs w:val="24"/>
        </w:rPr>
      </w:r>
    </w:p>
    <w:tbl>
      <w:tblPr>
        <w:tblStyle w:val="Table3"/>
        <w:tblW w:w="8504" w:type="dxa"/>
        <w:jc w:val="left"/>
        <w:tblInd w:w="0" w:type="dxa"/>
        <w:tblLayout w:type="fixed"/>
        <w:tblCellMar>
          <w:top w:w="100" w:type="dxa"/>
          <w:left w:w="100" w:type="dxa"/>
          <w:bottom w:w="100" w:type="dxa"/>
          <w:right w:w="100" w:type="dxa"/>
        </w:tblCellMar>
        <w:tblLook w:val="0600"/>
      </w:tblPr>
      <w:tblGrid>
        <w:gridCol w:w="8504"/>
      </w:tblGrid>
      <w:tr>
        <w:trPr>
          <w:trHeight w:val="440" w:hRule="atLeast"/>
        </w:trPr>
        <w:tc>
          <w:tcPr>
            <w:tcW w:w="850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LOnormal"/>
              <w:keepNext w:val="false"/>
              <w:keepLines w:val="false"/>
              <w:widowControl w:val="false"/>
              <w:shd w:val="clear" w:fill="auto"/>
              <w:spacing w:lineRule="auto" w:line="240" w:before="0" w:after="0"/>
              <w:ind w:left="0" w:right="0" w:hanging="0"/>
              <w:jc w:val="center"/>
              <w:rPr>
                <w:b/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DETALHAMENTO DA PROPOSTA</w:t>
            </w:r>
          </w:p>
        </w:tc>
      </w:tr>
      <w:tr>
        <w:tc>
          <w:tcPr>
            <w:tcW w:type="dxa" w:w="8504"/>
            <w:vAlign w:val="center"/>
          </w:tcPr>
          <w:p>
            <w:r>
              <w:t>Módulo 1: Fundamentos do Atendimento ao Cliente</w:t>
            </w:r>
          </w:p>
        </w:tc>
      </w:tr>
      <w:tr>
        <w:tc>
          <w:tcPr>
            <w:tcW w:type="dxa" w:w="1728"/>
          </w:tcPr>
          <w:p>
            <w:r>
              <w:t>Carga Horária</w:t>
            </w:r>
          </w:p>
        </w:tc>
        <w:tc>
          <w:tcPr>
            <w:tcW w:type="dxa" w:w="6912"/>
          </w:tcPr>
          <w:p>
            <w:r>
              <w:t>20 horas</w:t>
            </w:r>
          </w:p>
        </w:tc>
      </w:tr>
      <w:tr>
        <w:tc>
          <w:tcPr>
            <w:tcW w:type="dxa" w:w="1728"/>
          </w:tcPr>
          <w:p>
            <w:r>
              <w:t>Público-alvo</w:t>
            </w:r>
          </w:p>
        </w:tc>
        <w:tc>
          <w:tcPr>
            <w:tcW w:type="dxa" w:w="6912"/>
          </w:tcPr>
          <w:p>
            <w:r>
              <w:t>Todos os colaboradores que atuam no atendimento ao cliente</w:t>
            </w:r>
          </w:p>
        </w:tc>
      </w:tr>
      <w:tr>
        <w:tc>
          <w:tcPr>
            <w:tcW w:type="dxa" w:w="1728"/>
          </w:tcPr>
          <w:p>
            <w:r>
              <w:t>Objetivo</w:t>
            </w:r>
          </w:p>
        </w:tc>
        <w:tc>
          <w:tcPr>
            <w:tcW w:type="dxa" w:w="6912"/>
          </w:tcPr>
          <w:p>
            <w:r>
              <w:t>Fornecer aos participantes os conceitos básicos do atendimento ao cliente de excelência, enfatizando a importância da comunicação eficaz, empatia e resolução de problemas.</w:t>
            </w:r>
          </w:p>
        </w:tc>
      </w:tr>
      <w:tr>
        <w:tc>
          <w:tcPr>
            <w:tcW w:type="dxa" w:w="1728"/>
          </w:tcPr>
          <w:p>
            <w:r>
              <w:t>Conteúdo Programático (ementa)</w:t>
            </w:r>
          </w:p>
        </w:tc>
        <w:tc>
          <w:tcPr>
            <w:tcW w:type="dxa" w:w="6912"/>
          </w:tcPr>
          <w:p/>
          <w:p>
            <w:r>
              <w:t>• ['Definição e importância do atendimento ao cliente', 'Técnicas de comunicação eficaz', 'Gestão de conflitos e resolução de problemas', 'Atendimento personalizado e segmentado', 'Uso de ferramentas e tecnologias de atendimento']</w:t>
            </w:r>
          </w:p>
        </w:tc>
      </w:tr>
      <w:tr>
        <w:tc>
          <w:tcPr>
            <w:tcW w:type="dxa" w:w="8504"/>
            <w:vAlign w:val="center"/>
          </w:tcPr>
          <w:p>
            <w:r>
              <w:t>Módulo 2: Atendimento por Canais Digitais</w:t>
            </w:r>
          </w:p>
        </w:tc>
      </w:tr>
      <w:tr>
        <w:tc>
          <w:tcPr>
            <w:tcW w:type="dxa" w:w="1728"/>
          </w:tcPr>
          <w:p>
            <w:r>
              <w:t>Carga Horária</w:t>
            </w:r>
          </w:p>
        </w:tc>
        <w:tc>
          <w:tcPr>
            <w:tcW w:type="dxa" w:w="6912"/>
          </w:tcPr>
          <w:p>
            <w:r>
              <w:t>15 horas</w:t>
            </w:r>
          </w:p>
        </w:tc>
      </w:tr>
      <w:tr>
        <w:tc>
          <w:tcPr>
            <w:tcW w:type="dxa" w:w="1728"/>
          </w:tcPr>
          <w:p>
            <w:r>
              <w:t>Público-alvo</w:t>
            </w:r>
          </w:p>
        </w:tc>
        <w:tc>
          <w:tcPr>
            <w:tcW w:type="dxa" w:w="6912"/>
          </w:tcPr>
          <w:p>
            <w:r>
              <w:t>Colaboradores responsáveis pelo atendimento em canais digitais (e-mail, chat, redes sociais)</w:t>
            </w:r>
          </w:p>
        </w:tc>
      </w:tr>
      <w:tr>
        <w:tc>
          <w:tcPr>
            <w:tcW w:type="dxa" w:w="1728"/>
          </w:tcPr>
          <w:p>
            <w:r>
              <w:t>Objetivo</w:t>
            </w:r>
          </w:p>
        </w:tc>
        <w:tc>
          <w:tcPr>
            <w:tcW w:type="dxa" w:w="6912"/>
          </w:tcPr>
          <w:p>
            <w:r>
              <w:t>Capacitar os participantes para o atendimento eficiente e eficaz por meio de canais digitais, respeitando as especificidades de cada plataforma.</w:t>
            </w:r>
          </w:p>
        </w:tc>
      </w:tr>
      <w:tr>
        <w:tc>
          <w:tcPr>
            <w:tcW w:type="dxa" w:w="1728"/>
          </w:tcPr>
          <w:p>
            <w:r>
              <w:t>Conteúdo Programático (ementa)</w:t>
            </w:r>
          </w:p>
        </w:tc>
        <w:tc>
          <w:tcPr>
            <w:tcW w:type="dxa" w:w="6912"/>
          </w:tcPr>
          <w:p/>
          <w:p>
            <w:r>
              <w:t>• ['Definição e importância do atendimento ao cliente', 'Técnicas de comunicação eficaz', 'Gestão de conflitos e resolução de problemas', 'Atendimento personalizado e segmentado', 'Uso de ferramentas e tecnologias de atendimento']</w:t>
            </w:r>
          </w:p>
        </w:tc>
      </w:tr>
      <w:tr>
        <w:tc>
          <w:tcPr>
            <w:tcW w:type="dxa" w:w="8504"/>
            <w:vAlign w:val="center"/>
          </w:tcPr>
          <w:p>
            <w:r>
              <w:t>Módulo 3: Atendimento Presencial e Telefônico</w:t>
            </w:r>
          </w:p>
        </w:tc>
      </w:tr>
      <w:tr>
        <w:tc>
          <w:tcPr>
            <w:tcW w:type="dxa" w:w="1728"/>
          </w:tcPr>
          <w:p>
            <w:r>
              <w:t>Carga Horária</w:t>
            </w:r>
          </w:p>
        </w:tc>
        <w:tc>
          <w:tcPr>
            <w:tcW w:type="dxa" w:w="6912"/>
          </w:tcPr>
          <w:p>
            <w:r>
              <w:t>20 horas</w:t>
            </w:r>
          </w:p>
        </w:tc>
      </w:tr>
      <w:tr>
        <w:tc>
          <w:tcPr>
            <w:tcW w:type="dxa" w:w="1728"/>
          </w:tcPr>
          <w:p>
            <w:r>
              <w:t>Público-alvo</w:t>
            </w:r>
          </w:p>
        </w:tc>
        <w:tc>
          <w:tcPr>
            <w:tcW w:type="dxa" w:w="6912"/>
          </w:tcPr>
          <w:p>
            <w:r>
              <w:t>Colaboradores responsáveis pelo atendimento presencial e telefônico</w:t>
            </w:r>
          </w:p>
        </w:tc>
      </w:tr>
      <w:tr>
        <w:tc>
          <w:tcPr>
            <w:tcW w:type="dxa" w:w="1728"/>
          </w:tcPr>
          <w:p>
            <w:r>
              <w:t>Objetivo</w:t>
            </w:r>
          </w:p>
        </w:tc>
        <w:tc>
          <w:tcPr>
            <w:tcW w:type="dxa" w:w="6912"/>
          </w:tcPr>
          <w:p>
            <w:r>
              <w:t xml:space="preserve"> Desenvolver as habilidades dos participantes para o atendimento presencial e telefônico de qualidade, garantindo a satisfação do cliente e a fidelização.</w:t>
            </w:r>
          </w:p>
        </w:tc>
      </w:tr>
      <w:tr>
        <w:tc>
          <w:tcPr>
            <w:tcW w:type="dxa" w:w="1728"/>
          </w:tcPr>
          <w:p>
            <w:r>
              <w:t>Conteúdo Programático (ementa)</w:t>
            </w:r>
          </w:p>
        </w:tc>
        <w:tc>
          <w:tcPr>
            <w:tcW w:type="dxa" w:w="6912"/>
          </w:tcPr>
          <w:p/>
          <w:p>
            <w:r>
              <w:t>• ['Definição e importância do atendimento ao cliente', 'Técnicas de comunicação eficaz', 'Gestão de conflitos e resolução de problemas', 'Atendimento personalizado e segmentado', 'Uso de ferramentas e tecnologias de atendimento']</w:t>
            </w:r>
          </w:p>
        </w:tc>
      </w:tr>
      <w:tr>
        <w:tc>
          <w:tcPr>
            <w:tcW w:type="dxa" w:w="8504"/>
            <w:vAlign w:val="center"/>
          </w:tcPr>
          <w:p>
            <w:r>
              <w:t>Módulo 4: Gestão da Qualidade no Atendimento</w:t>
            </w:r>
          </w:p>
        </w:tc>
      </w:tr>
      <w:tr>
        <w:tc>
          <w:tcPr>
            <w:tcW w:type="dxa" w:w="1728"/>
          </w:tcPr>
          <w:p>
            <w:r>
              <w:t>Carga Horária</w:t>
            </w:r>
          </w:p>
        </w:tc>
        <w:tc>
          <w:tcPr>
            <w:tcW w:type="dxa" w:w="6912"/>
          </w:tcPr>
          <w:p>
            <w:r>
              <w:t>15 horas</w:t>
            </w:r>
          </w:p>
        </w:tc>
      </w:tr>
      <w:tr>
        <w:tc>
          <w:tcPr>
            <w:tcW w:type="dxa" w:w="1728"/>
          </w:tcPr>
          <w:p>
            <w:r>
              <w:t>Público-alvo</w:t>
            </w:r>
          </w:p>
        </w:tc>
        <w:tc>
          <w:tcPr>
            <w:tcW w:type="dxa" w:w="6912"/>
          </w:tcPr>
          <w:p>
            <w:r>
              <w:t>Gestores e supervisores de equipes de atendimento</w:t>
            </w:r>
          </w:p>
        </w:tc>
      </w:tr>
      <w:tr>
        <w:tc>
          <w:tcPr>
            <w:tcW w:type="dxa" w:w="1728"/>
          </w:tcPr>
          <w:p>
            <w:r>
              <w:t>Objetivo</w:t>
            </w:r>
          </w:p>
        </w:tc>
        <w:tc>
          <w:tcPr>
            <w:tcW w:type="dxa" w:w="6912"/>
          </w:tcPr>
          <w:p>
            <w:r>
              <w:t>Capacitar os gestores e supervisores para liderar e gerenciar equipes de atendimento de alta performance, garantindo a qualidade do atendimento e a satisfação do cliente.</w:t>
            </w:r>
          </w:p>
        </w:tc>
      </w:tr>
      <w:tr>
        <w:tc>
          <w:tcPr>
            <w:tcW w:type="dxa" w:w="1728"/>
          </w:tcPr>
          <w:p>
            <w:r>
              <w:t>Conteúdo Programático (ementa)</w:t>
            </w:r>
          </w:p>
        </w:tc>
        <w:tc>
          <w:tcPr>
            <w:tcW w:type="dxa" w:w="6912"/>
          </w:tcPr>
          <w:p/>
          <w:p>
            <w:r>
              <w:t>• ['Definição e importância do atendimento ao cliente', 'Técnicas de comunicação eficaz', 'Gestão de conflitos e resolução de problemas', 'Atendimento personalizado e segmentado', 'Uso de ferramentas e tecnologias de atendimento']</w:t>
            </w:r>
          </w:p>
        </w:tc>
      </w:tr>
    </w:tbl>
    <w:p>
      <w:pPr>
        <w:pStyle w:val="LOnormal"/>
        <w:rPr>
          <w:b/>
          <w:b/>
          <w:sz w:val="24"/>
          <w:szCs w:val="24"/>
        </w:rPr>
      </w:pPr>
      <w:r>
        <w:rPr>
          <w:b/>
          <w:sz w:val="24"/>
          <w:szCs w:val="24"/>
        </w:rPr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rPr>
          <w:rFonts w:eastAsia="Calibri" w:cs="Calibri"/>
          <w:b/>
          <w:sz w:val="24"/>
          <w:szCs w:val="24"/>
        </w:rPr>
      </w:r>
    </w:p>
    <w:p>
      <w:pPr>
        <w:pStyle w:val="LOnormal"/>
        <w:spacing w:lineRule="auto" w:line="360"/>
        <w:jc w:val="both"/>
        <w:rPr>
          <w:rFonts w:ascii="Calibri" w:hAnsi="Calibri" w:eastAsia="Calibri" w:cs="Calibri"/>
          <w:b/>
          <w:b/>
          <w:sz w:val="24"/>
          <w:szCs w:val="24"/>
        </w:rPr>
      </w:pPr>
      <w:r>
        <w:rPr>
          <w:rFonts w:eastAsia="Calibri" w:cs="Calibri"/>
          <w:b/>
          <w:sz w:val="24"/>
          <w:szCs w:val="24"/>
        </w:rPr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rPr>
          <w:rFonts w:eastAsia="Calibri" w:cs="Calibri"/>
          <w:b/>
          <w:sz w:val="24"/>
          <w:szCs w:val="24"/>
        </w:rPr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rPr>
          <w:b/>
          <w:sz w:val="24"/>
          <w:szCs w:val="24"/>
        </w:rPr>
        <w:t>Atribuições/responsabilidades do Senac:</w:t>
      </w:r>
    </w:p>
    <w:p>
      <w:pPr>
        <w:pStyle w:val="LOnormal"/>
        <w:rPr>
          <w:rFonts w:ascii="Calibri" w:hAnsi="Calibri" w:eastAsia="Calibri" w:cs="Calibri"/>
          <w:sz w:val="24"/>
          <w:szCs w:val="24"/>
        </w:rPr>
      </w:pPr>
      <w:r>
        <w:rPr>
          <w:sz w:val="24"/>
          <w:szCs w:val="24"/>
        </w:rPr>
        <w:t>..........</w:t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rPr>
          <w:b/>
          <w:sz w:val="24"/>
          <w:szCs w:val="24"/>
        </w:rPr>
        <w:t>Atribuições/responsabilidades da empresa:</w:t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rPr>
          <w:b/>
          <w:sz w:val="24"/>
          <w:szCs w:val="24"/>
        </w:rPr>
        <w:t>...........</w:t>
      </w:r>
    </w:p>
    <w:p>
      <w:pPr>
        <w:pStyle w:val="LOnormal"/>
        <w:shd w:val="clear" w:fill="FFE599"/>
        <w:rPr>
          <w:rFonts w:ascii="Calibri" w:hAnsi="Calibri" w:eastAsia="Calibri" w:cs="Calibri"/>
          <w:i/>
          <w:i/>
          <w:sz w:val="24"/>
          <w:szCs w:val="24"/>
        </w:rPr>
      </w:pPr>
      <w:r>
        <w:t>Carga horaria total do projeto: 70 horas</w:t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rPr>
          <w:rFonts w:eastAsia="Calibri" w:cs="Calibri"/>
          <w:b/>
          <w:sz w:val="24"/>
          <w:szCs w:val="24"/>
        </w:rPr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t>Valor do investimento: R$ 10.000,00</w:t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rPr>
          <w:b/>
          <w:sz w:val="24"/>
          <w:szCs w:val="24"/>
        </w:rPr>
        <w:t>Possíveis parcelamentos:</w:t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rPr>
          <w:rFonts w:eastAsia="Calibri" w:cs="Calibri"/>
          <w:b/>
          <w:sz w:val="24"/>
          <w:szCs w:val="24"/>
        </w:rPr>
      </w:r>
    </w:p>
    <w:p>
      <w:pPr>
        <w:pStyle w:val="LOnormal"/>
        <w:rPr>
          <w:rFonts w:ascii="Calibri" w:hAnsi="Calibri" w:eastAsia="Calibri" w:cs="Calibri"/>
          <w:sz w:val="24"/>
          <w:szCs w:val="24"/>
        </w:rPr>
      </w:pPr>
      <w:r>
        <w:rPr>
          <w:b/>
          <w:sz w:val="24"/>
          <w:szCs w:val="24"/>
        </w:rPr>
        <w:t>Observação:</w:t>
      </w:r>
      <w:r>
        <w:rPr>
          <w:sz w:val="24"/>
          <w:szCs w:val="24"/>
        </w:rPr>
        <w:t xml:space="preserve"> para fechamento do contrato solicitamos que esta empresa / entidade nos encaminhe os seguintes documentos e informações:</w:t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rPr>
          <w:b/>
          <w:sz w:val="24"/>
          <w:szCs w:val="24"/>
        </w:rPr>
        <w:t xml:space="preserve">Empresa privada: </w:t>
      </w:r>
    </w:p>
    <w:p>
      <w:pPr>
        <w:pStyle w:val="LOnormal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auto" w:line="259" w:before="0" w:after="0"/>
        <w:ind w:left="720" w:right="0" w:hanging="360"/>
        <w:jc w:val="left"/>
        <w:rPr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rFonts w:eastAsia="Calibri" w:cs="Calibri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>Ato Constitutivo, Estatuto ou Contrato Social em vigor, acompanhado da última Alteração Contratual, ou a última Alteração Contratual Consolidada, se houver devidamente registrados.</w:t>
      </w:r>
    </w:p>
    <w:p>
      <w:pPr>
        <w:pStyle w:val="LOnormal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auto" w:line="259" w:before="0" w:after="0"/>
        <w:ind w:left="720" w:right="0" w:hanging="360"/>
        <w:jc w:val="left"/>
        <w:rPr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rFonts w:eastAsia="Calibri" w:cs="Calibri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>Ata de eleição da Diretoria e/ou Conselho de Administração, quando se aplicar.</w:t>
      </w:r>
    </w:p>
    <w:p>
      <w:pPr>
        <w:pStyle w:val="LOnormal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auto" w:line="259" w:before="0" w:after="0"/>
        <w:ind w:left="720" w:right="0" w:hanging="360"/>
        <w:jc w:val="left"/>
        <w:rPr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rFonts w:eastAsia="Calibri" w:cs="Calibri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>Procuração, quando necessário.</w:t>
      </w:r>
    </w:p>
    <w:p>
      <w:pPr>
        <w:pStyle w:val="LOnormal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auto" w:line="259" w:before="0" w:after="0"/>
        <w:ind w:left="720" w:right="0" w:hanging="360"/>
        <w:jc w:val="left"/>
        <w:rPr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rFonts w:eastAsia="Calibri" w:cs="Calibri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>Cópia do comprovante de inscrição no cadastro nacional de pessoas jurídicas (CNPJ).</w:t>
      </w:r>
    </w:p>
    <w:p>
      <w:pPr>
        <w:pStyle w:val="LOnormal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auto" w:line="259" w:before="0" w:after="0"/>
        <w:ind w:left="720" w:right="0" w:hanging="360"/>
        <w:jc w:val="left"/>
        <w:rPr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rFonts w:eastAsia="Calibri" w:cs="Calibri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>Cópia da Identidade e do CPF do representante legal / administrador.</w:t>
      </w:r>
    </w:p>
    <w:p>
      <w:pPr>
        <w:pStyle w:val="LOnormal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auto" w:line="259" w:before="0" w:after="0"/>
        <w:ind w:left="720" w:right="0" w:hanging="360"/>
        <w:jc w:val="left"/>
        <w:rPr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rFonts w:eastAsia="Calibri" w:cs="Calibri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>Nome, CPF e e-mail individual do representante legal e da testemunha que assinará o instrumento contratual.</w:t>
      </w:r>
    </w:p>
    <w:p>
      <w:pPr>
        <w:pStyle w:val="LOnormal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auto" w:line="259" w:before="0" w:after="0"/>
        <w:ind w:left="720" w:right="0" w:hanging="360"/>
        <w:jc w:val="left"/>
        <w:rPr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rFonts w:eastAsia="Calibri" w:cs="Calibri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>Proposta final apresentada e aprovada.</w:t>
      </w:r>
    </w:p>
    <w:p>
      <w:pPr>
        <w:pStyle w:val="LOnormal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auto" w:line="259" w:before="0" w:after="160"/>
        <w:ind w:left="720" w:right="0" w:hanging="360"/>
        <w:jc w:val="left"/>
        <w:rPr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rFonts w:eastAsia="Calibri" w:cs="Calibri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 xml:space="preserve">Data dos pagamentos de acordo com os possíveis parcelamentos. </w:t>
      </w:r>
    </w:p>
    <w:p>
      <w:pPr>
        <w:pStyle w:val="LOnormal"/>
        <w:rPr>
          <w:rFonts w:ascii="Arial" w:hAnsi="Arial" w:eastAsia="Arial" w:cs="Arial"/>
          <w:b/>
          <w:b/>
        </w:rPr>
      </w:pPr>
      <w:r>
        <w:rPr>
          <w:b/>
          <w:sz w:val="24"/>
          <w:szCs w:val="24"/>
        </w:rPr>
        <w:t>Ente público</w:t>
      </w:r>
      <w:r>
        <w:rPr>
          <w:rFonts w:eastAsia="Arial" w:cs="Arial" w:ascii="Arial" w:hAnsi="Arial"/>
          <w:b/>
        </w:rPr>
        <w:t>:</w:t>
      </w:r>
    </w:p>
    <w:p>
      <w:pPr>
        <w:pStyle w:val="LOnormal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auto" w:line="259" w:before="0" w:after="0"/>
        <w:ind w:left="720" w:right="0" w:hanging="360"/>
        <w:jc w:val="left"/>
        <w:rPr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rFonts w:eastAsia="Calibri" w:cs="Calibri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>Minuta do Contrato emitida pelo Ente Público</w:t>
      </w:r>
    </w:p>
    <w:p>
      <w:pPr>
        <w:pStyle w:val="LOnormal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auto" w:line="259" w:before="0" w:after="0"/>
        <w:ind w:left="720" w:right="0" w:hanging="360"/>
        <w:jc w:val="left"/>
        <w:rPr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rFonts w:eastAsia="Calibri" w:cs="Calibri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>Ato Administrativo de nomeação da autoridade máxima do Ente Público</w:t>
      </w:r>
    </w:p>
    <w:p>
      <w:pPr>
        <w:pStyle w:val="LOnormal"/>
        <w:keepNext w:val="false"/>
        <w:keepLines w:val="false"/>
        <w:pageBreakBefore w:val="false"/>
        <w:widowControl/>
        <w:shd w:val="clear" w:fill="auto"/>
        <w:spacing w:lineRule="auto" w:line="259" w:before="0" w:after="0"/>
        <w:ind w:left="720" w:right="0" w:hanging="0"/>
        <w:jc w:val="left"/>
        <w:rPr>
          <w:rFonts w:ascii="Calibri" w:hAnsi="Calibri" w:eastAsia="Calibri" w:cs="Calibri"/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rFonts w:eastAsia="Calibri" w:cs="Calibri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>ou</w:t>
      </w:r>
    </w:p>
    <w:p>
      <w:pPr>
        <w:pStyle w:val="LOnormal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auto" w:line="259" w:before="0" w:after="0"/>
        <w:ind w:left="720" w:right="0" w:hanging="360"/>
        <w:jc w:val="left"/>
        <w:rPr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rFonts w:eastAsia="Calibri" w:cs="Calibri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>Ato Administrativo para designação de responsável autorizando a delegação de atribuições para assinatura de contratos/convênios.</w:t>
      </w:r>
    </w:p>
    <w:p>
      <w:pPr>
        <w:pStyle w:val="LOnormal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auto" w:line="259" w:before="0" w:after="0"/>
        <w:ind w:left="720" w:right="0" w:hanging="360"/>
        <w:jc w:val="left"/>
        <w:rPr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rFonts w:eastAsia="Calibri" w:cs="Calibri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>Nome, CPF e e-mail individual do representante legal e da testemunha que assinará o instrumento contratual, caso o ente público aceite.</w:t>
      </w:r>
    </w:p>
    <w:p>
      <w:pPr>
        <w:pStyle w:val="LOnormal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auto" w:line="259" w:before="0" w:after="0"/>
        <w:ind w:left="720" w:right="0" w:hanging="360"/>
        <w:jc w:val="left"/>
        <w:rPr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rFonts w:eastAsia="Calibri" w:cs="Calibri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>Proposta final apresentada e aprovada.</w:t>
      </w:r>
    </w:p>
    <w:p>
      <w:pPr>
        <w:pStyle w:val="LOnormal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auto" w:line="259" w:before="0" w:after="0"/>
        <w:ind w:left="720" w:right="0" w:hanging="360"/>
        <w:jc w:val="left"/>
        <w:rPr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rFonts w:eastAsia="Calibri" w:cs="Calibri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 xml:space="preserve">Data dos pagamentos de acordo com os possíveis parcelamentos. </w:t>
      </w:r>
    </w:p>
    <w:p>
      <w:pPr>
        <w:pStyle w:val="LOnormal"/>
        <w:keepNext w:val="false"/>
        <w:keepLines w:val="false"/>
        <w:pageBreakBefore w:val="false"/>
        <w:widowControl/>
        <w:shd w:val="clear" w:fill="auto"/>
        <w:spacing w:lineRule="auto" w:line="259" w:before="0" w:after="160"/>
        <w:ind w:left="720" w:right="0" w:hanging="0"/>
        <w:jc w:val="left"/>
        <w:rPr>
          <w:rFonts w:ascii="Calibri" w:hAnsi="Calibri" w:eastAsia="Calibri" w:cs="Calibri"/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rFonts w:eastAsia="Calibri" w:cs="Calibri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r>
    </w:p>
    <w:p>
      <w:pPr>
        <w:pStyle w:val="LOnormal"/>
        <w:shd w:val="clear" w:fill="FFE599"/>
        <w:rPr>
          <w:rFonts w:ascii="Calibri" w:hAnsi="Calibri" w:eastAsia="Calibri" w:cs="Calibri"/>
          <w:i/>
          <w:i/>
          <w:sz w:val="24"/>
          <w:szCs w:val="24"/>
        </w:rPr>
      </w:pPr>
      <w:r>
        <w:rPr>
          <w:i/>
          <w:sz w:val="24"/>
          <w:szCs w:val="24"/>
        </w:rPr>
        <w:t>(Deixar apenas um item: público ou privado)</w:t>
      </w:r>
    </w:p>
    <w:p>
      <w:pPr>
        <w:pStyle w:val="LOnormal"/>
        <w:rPr>
          <w:rFonts w:ascii="Calibri" w:hAnsi="Calibri" w:eastAsia="Calibri" w:cs="Calibri"/>
          <w:sz w:val="24"/>
          <w:szCs w:val="24"/>
        </w:rPr>
      </w:pPr>
      <w:r>
        <w:rPr>
          <w:sz w:val="24"/>
          <w:szCs w:val="24"/>
        </w:rPr>
        <w:t>Estamos à disposição para quaisquer esclarecimentos.</w:t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rPr>
          <w:b/>
          <w:sz w:val="24"/>
          <w:szCs w:val="24"/>
        </w:rPr>
        <w:t xml:space="preserve">Atenciosamente, </w:t>
      </w:r>
    </w:p>
    <w:p>
      <w:pPr>
        <w:pStyle w:val="LOnormal"/>
        <w:spacing w:lineRule="auto" w:line="240" w:before="0" w:after="160"/>
        <w:ind w:left="5664" w:firstLine="707"/>
        <w:rPr>
          <w:rFonts w:ascii="Calibri" w:hAnsi="Calibri" w:eastAsia="Calibri" w:cs="Calibri"/>
          <w:b/>
          <w:b/>
          <w:sz w:val="24"/>
          <w:szCs w:val="24"/>
        </w:rPr>
      </w:pPr>
      <w:r>
        <w:rPr>
          <w:b/>
          <w:sz w:val="24"/>
          <w:szCs w:val="24"/>
        </w:rPr>
        <w:t>Senac</w:t>
      </w:r>
    </w:p>
    <w:sectPr>
      <w:headerReference w:type="first" r:id="rId2"/>
      <w:footerReference w:type="default" r:id="rId3"/>
      <w:type w:val="nextPage"/>
      <w:pgSz w:w="11906" w:h="16838"/>
      <w:pgMar w:left="1701" w:right="1701" w:gutter="0" w:header="708" w:top="708" w:footer="708" w:bottom="1417"/>
      <w:pgNumType w:start="1" w:fmt="decimal"/>
      <w:formProt w:val="false"/>
      <w:titlePg/>
      <w:textDirection w:val="lrTb"/>
      <w:docGrid w:type="default" w:linePitch="10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Calibri">
    <w:charset w:val="01"/>
    <w:family w:val="roman"/>
    <w:pitch w:val="variable"/>
  </w:font>
  <w:font w:name="Liberation Serif">
    <w:altName w:val="Times New Roman"/>
    <w:charset w:val="01"/>
    <w:family w:val="swiss"/>
    <w:pitch w:val="variable"/>
  </w:font>
  <w:font w:name="Liberation Sans">
    <w:altName w:val="Arial"/>
    <w:charset w:val="01"/>
    <w:family w:val="roman"/>
    <w:pitch w:val="variable"/>
  </w:font>
  <w:font w:name="Arial">
    <w:charset w:val="01"/>
    <w:family w:val="roman"/>
    <w:pitch w:val="variable"/>
  </w:font>
  <w:font w:name="Georgia">
    <w:charset w:val="01"/>
    <w:family w:val="roman"/>
    <w:pitch w:val="variable"/>
  </w:font>
  <w:font w:name="Noto Sans Symbols">
    <w:charset w:val="01"/>
    <w:family w:val="swiss"/>
    <w:pitch w:val="default"/>
  </w:font>
  <w:font w:name="Courier New">
    <w:charset w:val="01"/>
    <w:family w:val="modern"/>
    <w:pitch w:val="fixed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LOnormal"/>
      <w:keepNext w:val="false"/>
      <w:keepLines w:val="false"/>
      <w:pageBreakBefore w:val="false"/>
      <w:widowControl/>
      <w:shd w:val="clear" w:fill="auto"/>
      <w:tabs>
        <w:tab w:val="clear" w:pos="720"/>
        <w:tab w:val="center" w:pos="4252" w:leader="none"/>
        <w:tab w:val="right" w:pos="8504" w:leader="none"/>
      </w:tabs>
      <w:spacing w:lineRule="auto" w:line="240" w:before="0" w:after="0"/>
      <w:ind w:left="0" w:right="0" w:hanging="0"/>
      <w:jc w:val="left"/>
      <w:rPr>
        <w:rFonts w:ascii="Calibri" w:hAnsi="Calibri" w:eastAsia="Calibri" w:cs="Calibri"/>
        <w:b w:val="false"/>
        <w:b w:val="false"/>
        <w:i w:val="false"/>
        <w:i w:val="false"/>
        <w:caps w:val="false"/>
        <w:smallCaps w:val="false"/>
        <w:strike w:val="false"/>
        <w:dstrike w:val="false"/>
        <w:color w:val="000000"/>
        <w:position w:val="0"/>
        <w:sz w:val="22"/>
        <w:sz w:val="22"/>
        <w:szCs w:val="22"/>
        <w:u w:val="none"/>
        <w:shd w:fill="auto" w:val="clear"/>
        <w:vertAlign w:val="baseline"/>
      </w:rPr>
    </w:pPr>
    <w:r>
      <w:rPr>
        <w:rFonts w:eastAsia="Calibri" w:cs="Calibri"/>
        <w:b w:val="false"/>
        <w:i w:val="false"/>
        <w:caps w:val="false"/>
        <w:smallCaps w:val="false"/>
        <w:strike w:val="false"/>
        <w:dstrike w:val="false"/>
        <w:color w:val="000000"/>
        <w:position w:val="0"/>
        <w:sz w:val="22"/>
        <w:sz w:val="22"/>
        <w:szCs w:val="22"/>
        <w:u w:val="none"/>
        <w:shd w:fill="auto" w:val="clear"/>
        <w:vertAlign w:val="baseline"/>
      </w:rPr>
      <w:drawing>
        <wp:anchor behindDoc="0" distT="0" distB="0" distL="114300" distR="114300" simplePos="0" locked="0" layoutInCell="0" allowOverlap="1" relativeHeight="3">
          <wp:simplePos x="0" y="0"/>
          <wp:positionH relativeFrom="column">
            <wp:posOffset>-1098550</wp:posOffset>
          </wp:positionH>
          <wp:positionV relativeFrom="paragraph">
            <wp:posOffset>635</wp:posOffset>
          </wp:positionV>
          <wp:extent cx="7611745" cy="1051560"/>
          <wp:effectExtent l="0" t="0" r="0" b="0"/>
          <wp:wrapSquare wrapText="bothSides"/>
          <wp:docPr id="2" name="Figura1" descr="Forma&#10;&#10;Descrição gerada automaticamen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Figura1" descr="Forma&#10;&#10;Descrição gerada automaticamente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7611745" cy="105156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LOnormal"/>
      <w:keepNext w:val="false"/>
      <w:keepLines w:val="false"/>
      <w:pageBreakBefore w:val="false"/>
      <w:widowControl/>
      <w:shd w:val="clear" w:fill="auto"/>
      <w:tabs>
        <w:tab w:val="clear" w:pos="720"/>
        <w:tab w:val="center" w:pos="4252" w:leader="none"/>
        <w:tab w:val="right" w:pos="8504" w:leader="none"/>
      </w:tabs>
      <w:spacing w:lineRule="auto" w:line="240" w:before="0" w:after="0"/>
      <w:ind w:left="0" w:right="0" w:hanging="0"/>
      <w:jc w:val="left"/>
      <w:rPr>
        <w:rFonts w:ascii="Calibri" w:hAnsi="Calibri" w:eastAsia="Calibri" w:cs="Calibri"/>
        <w:b w:val="false"/>
        <w:b w:val="false"/>
        <w:i w:val="false"/>
        <w:i w:val="false"/>
        <w:caps w:val="false"/>
        <w:smallCaps w:val="false"/>
        <w:strike w:val="false"/>
        <w:dstrike w:val="false"/>
        <w:color w:val="000000"/>
        <w:position w:val="0"/>
        <w:sz w:val="22"/>
        <w:sz w:val="22"/>
        <w:szCs w:val="22"/>
        <w:u w:val="none"/>
        <w:shd w:fill="auto" w:val="clear"/>
        <w:vertAlign w:val="baseline"/>
      </w:rPr>
    </w:pPr>
    <w:r>
      <w:rPr>
        <w:rFonts w:eastAsia="Calibri" w:cs="Calibri"/>
        <w:b w:val="false"/>
        <w:i w:val="false"/>
        <w:caps w:val="false"/>
        <w:smallCaps w:val="false"/>
        <w:strike w:val="false"/>
        <w:dstrike w:val="false"/>
        <w:color w:val="000000"/>
        <w:position w:val="0"/>
        <w:sz w:val="22"/>
        <w:sz w:val="22"/>
        <w:szCs w:val="22"/>
        <w:u w:val="none"/>
        <w:shd w:fill="auto" w:val="clear"/>
        <w:vertAlign w:val="baseline"/>
      </w:rPr>
      <w:drawing>
        <wp:anchor behindDoc="0" distT="0" distB="0" distL="114300" distR="114300" simplePos="0" locked="0" layoutInCell="0" allowOverlap="1" relativeHeight="2">
          <wp:simplePos x="0" y="0"/>
          <wp:positionH relativeFrom="page">
            <wp:align>left</wp:align>
          </wp:positionH>
          <wp:positionV relativeFrom="page">
            <wp:align>top</wp:align>
          </wp:positionV>
          <wp:extent cx="7569835" cy="10713720"/>
          <wp:effectExtent l="0" t="0" r="0" b="0"/>
          <wp:wrapSquare wrapText="bothSides"/>
          <wp:docPr id="1" name="image2.png" descr="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image2.png" descr="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7569835" cy="1071372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bullet"/>
      <w:lvlText w:val="●"/>
      <w:lvlJc w:val="left"/>
      <w:pPr>
        <w:tabs>
          <w:tab w:val="num" w:pos="0"/>
        </w:tabs>
        <w:ind w:left="720" w:hanging="360"/>
      </w:pPr>
      <w:rPr>
        <w:rFonts w:ascii="Noto Sans Symbols" w:hAnsi="Noto Sans Symbols" w:cs="Noto Sans Symbols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▪"/>
      <w:lvlJc w:val="left"/>
      <w:pPr>
        <w:tabs>
          <w:tab w:val="num" w:pos="0"/>
        </w:tabs>
        <w:ind w:left="2160" w:hanging="360"/>
      </w:pPr>
      <w:rPr>
        <w:rFonts w:ascii="Noto Sans Symbols" w:hAnsi="Noto Sans Symbols" w:cs="Noto Sans Symbols" w:hint="default"/>
      </w:rPr>
    </w:lvl>
    <w:lvl w:ilvl="3">
      <w:start w:val="1"/>
      <w:numFmt w:val="bullet"/>
      <w:lvlText w:val="●"/>
      <w:lvlJc w:val="left"/>
      <w:pPr>
        <w:tabs>
          <w:tab w:val="num" w:pos="0"/>
        </w:tabs>
        <w:ind w:left="2880" w:hanging="360"/>
      </w:pPr>
      <w:rPr>
        <w:rFonts w:ascii="Noto Sans Symbols" w:hAnsi="Noto Sans Symbols" w:cs="Noto Sans Symbols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▪"/>
      <w:lvlJc w:val="left"/>
      <w:pPr>
        <w:tabs>
          <w:tab w:val="num" w:pos="0"/>
        </w:tabs>
        <w:ind w:left="4320" w:hanging="360"/>
      </w:pPr>
      <w:rPr>
        <w:rFonts w:ascii="Noto Sans Symbols" w:hAnsi="Noto Sans Symbols" w:cs="Noto Sans Symbols" w:hint="default"/>
      </w:rPr>
    </w:lvl>
    <w:lvl w:ilvl="6">
      <w:start w:val="1"/>
      <w:numFmt w:val="bullet"/>
      <w:lvlText w:val="●"/>
      <w:lvlJc w:val="left"/>
      <w:pPr>
        <w:tabs>
          <w:tab w:val="num" w:pos="0"/>
        </w:tabs>
        <w:ind w:left="5040" w:hanging="360"/>
      </w:pPr>
      <w:rPr>
        <w:rFonts w:ascii="Noto Sans Symbols" w:hAnsi="Noto Sans Symbols" w:cs="Noto Sans Symbols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▪"/>
      <w:lvlJc w:val="left"/>
      <w:pPr>
        <w:tabs>
          <w:tab w:val="num" w:pos="0"/>
        </w:tabs>
        <w:ind w:left="6480" w:hanging="360"/>
      </w:pPr>
      <w:rPr>
        <w:rFonts w:ascii="Noto Sans Symbols" w:hAnsi="Noto Sans Symbols" w:cs="Noto Sans Symbols" w:hint="default"/>
      </w:rPr>
    </w:lvl>
  </w:abstractNum>
  <w:abstractNum w:abstractNumId="2">
    <w:lvl w:ilvl="0">
      <w:start w:val="1"/>
      <w:numFmt w:val="bullet"/>
      <w:lvlText w:val="●"/>
      <w:lvlJc w:val="left"/>
      <w:pPr>
        <w:tabs>
          <w:tab w:val="num" w:pos="0"/>
        </w:tabs>
        <w:ind w:left="720" w:hanging="360"/>
      </w:pPr>
      <w:rPr>
        <w:rFonts w:ascii="Noto Sans Symbols" w:hAnsi="Noto Sans Symbols" w:cs="Noto Sans Symbols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▪"/>
      <w:lvlJc w:val="left"/>
      <w:pPr>
        <w:tabs>
          <w:tab w:val="num" w:pos="0"/>
        </w:tabs>
        <w:ind w:left="2160" w:hanging="360"/>
      </w:pPr>
      <w:rPr>
        <w:rFonts w:ascii="Noto Sans Symbols" w:hAnsi="Noto Sans Symbols" w:cs="Noto Sans Symbols" w:hint="default"/>
      </w:rPr>
    </w:lvl>
    <w:lvl w:ilvl="3">
      <w:start w:val="1"/>
      <w:numFmt w:val="bullet"/>
      <w:lvlText w:val="●"/>
      <w:lvlJc w:val="left"/>
      <w:pPr>
        <w:tabs>
          <w:tab w:val="num" w:pos="0"/>
        </w:tabs>
        <w:ind w:left="2880" w:hanging="360"/>
      </w:pPr>
      <w:rPr>
        <w:rFonts w:ascii="Noto Sans Symbols" w:hAnsi="Noto Sans Symbols" w:cs="Noto Sans Symbols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▪"/>
      <w:lvlJc w:val="left"/>
      <w:pPr>
        <w:tabs>
          <w:tab w:val="num" w:pos="0"/>
        </w:tabs>
        <w:ind w:left="4320" w:hanging="360"/>
      </w:pPr>
      <w:rPr>
        <w:rFonts w:ascii="Noto Sans Symbols" w:hAnsi="Noto Sans Symbols" w:cs="Noto Sans Symbols" w:hint="default"/>
      </w:rPr>
    </w:lvl>
    <w:lvl w:ilvl="6">
      <w:start w:val="1"/>
      <w:numFmt w:val="bullet"/>
      <w:lvlText w:val="●"/>
      <w:lvlJc w:val="left"/>
      <w:pPr>
        <w:tabs>
          <w:tab w:val="num" w:pos="0"/>
        </w:tabs>
        <w:ind w:left="5040" w:hanging="360"/>
      </w:pPr>
      <w:rPr>
        <w:rFonts w:ascii="Noto Sans Symbols" w:hAnsi="Noto Sans Symbols" w:cs="Noto Sans Symbols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▪"/>
      <w:lvlJc w:val="left"/>
      <w:pPr>
        <w:tabs>
          <w:tab w:val="num" w:pos="0"/>
        </w:tabs>
        <w:ind w:left="6480" w:hanging="360"/>
      </w:pPr>
      <w:rPr>
        <w:rFonts w:ascii="Noto Sans Symbols" w:hAnsi="Noto Sans Symbols" w:cs="Noto Sans Symbols" w:hint="default"/>
      </w:rPr>
    </w:lvl>
  </w:abstractNum>
  <w:abstractNum w:abstractNumId="3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w="http://schemas.openxmlformats.org/wordprocessingml/2006/main">
  <w:zoom w:percent="100"/>
  <w:defaultTabStop w:val="720"/>
  <w:autoHyphenation w:val="true"/>
  <w:compat>
    <w:compatSetting w:name="compatibilityMode" w:uri="http://schemas.microsoft.com/office/word" w:val="15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Calibri"/>
        <w:sz w:val="22"/>
        <w:szCs w:val="22"/>
        <w:lang w:val="pt-BR" w:eastAsia="zh-CN" w:bidi="hi-IN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/>
      <w:suppressAutoHyphens w:val="true"/>
      <w:bidi w:val="0"/>
      <w:spacing w:lineRule="auto" w:line="259" w:before="0" w:after="160"/>
      <w:jc w:val="left"/>
    </w:pPr>
    <w:rPr>
      <w:rFonts w:ascii="Calibri" w:hAnsi="Calibri" w:eastAsia="Calibri" w:cs="Calibri"/>
      <w:color w:val="auto"/>
      <w:kern w:val="0"/>
      <w:sz w:val="22"/>
      <w:szCs w:val="22"/>
      <w:lang w:val="pt-BR" w:eastAsia="zh-CN" w:bidi="hi-IN"/>
    </w:rPr>
  </w:style>
  <w:style w:type="paragraph" w:styleId="Ttulo1">
    <w:name w:val="Heading 1"/>
    <w:basedOn w:val="LOnormal"/>
    <w:next w:val="LOnormal"/>
    <w:qFormat/>
    <w:pPr>
      <w:keepNext w:val="true"/>
      <w:spacing w:lineRule="auto" w:line="240" w:before="240" w:after="120"/>
    </w:pPr>
    <w:rPr>
      <w:rFonts w:ascii="Liberation Serif" w:hAnsi="Liberation Serif" w:eastAsia="Liberation Serif" w:cs="Liberation Serif"/>
      <w:b/>
      <w:sz w:val="48"/>
      <w:szCs w:val="48"/>
    </w:rPr>
  </w:style>
  <w:style w:type="paragraph" w:styleId="Ttulo2">
    <w:name w:val="Heading 2"/>
    <w:basedOn w:val="LOnormal"/>
    <w:next w:val="LOnormal"/>
    <w:qFormat/>
    <w:pPr>
      <w:keepNext w:val="true"/>
      <w:keepLines/>
      <w:pageBreakBefore w:val="false"/>
      <w:spacing w:lineRule="auto" w:line="240" w:before="360" w:after="80"/>
    </w:pPr>
    <w:rPr>
      <w:b/>
      <w:sz w:val="36"/>
      <w:szCs w:val="36"/>
    </w:rPr>
  </w:style>
  <w:style w:type="paragraph" w:styleId="Ttulo3">
    <w:name w:val="Heading 3"/>
    <w:basedOn w:val="LOnormal"/>
    <w:next w:val="LOnormal"/>
    <w:qFormat/>
    <w:pPr>
      <w:keepNext w:val="true"/>
      <w:keepLines/>
      <w:pageBreakBefore w:val="false"/>
      <w:spacing w:lineRule="auto" w:line="240" w:before="280" w:after="80"/>
    </w:pPr>
    <w:rPr>
      <w:b/>
      <w:sz w:val="28"/>
      <w:szCs w:val="28"/>
    </w:rPr>
  </w:style>
  <w:style w:type="paragraph" w:styleId="Ttulo4">
    <w:name w:val="Heading 4"/>
    <w:basedOn w:val="LOnormal"/>
    <w:next w:val="LOnormal"/>
    <w:qFormat/>
    <w:pPr>
      <w:keepNext w:val="true"/>
      <w:keepLines/>
      <w:pageBreakBefore w:val="false"/>
      <w:spacing w:lineRule="auto" w:line="240" w:before="240" w:after="40"/>
    </w:pPr>
    <w:rPr>
      <w:b/>
      <w:sz w:val="24"/>
      <w:szCs w:val="24"/>
    </w:rPr>
  </w:style>
  <w:style w:type="paragraph" w:styleId="Ttulo5">
    <w:name w:val="Heading 5"/>
    <w:basedOn w:val="LOnormal"/>
    <w:next w:val="LOnormal"/>
    <w:qFormat/>
    <w:pPr>
      <w:keepNext w:val="true"/>
      <w:keepLines/>
      <w:pageBreakBefore w:val="false"/>
      <w:spacing w:lineRule="auto" w:line="240" w:before="220" w:after="40"/>
    </w:pPr>
    <w:rPr>
      <w:b/>
      <w:sz w:val="22"/>
      <w:szCs w:val="22"/>
    </w:rPr>
  </w:style>
  <w:style w:type="paragraph" w:styleId="Ttulo6">
    <w:name w:val="Heading 6"/>
    <w:basedOn w:val="LOnormal"/>
    <w:next w:val="LOnormal"/>
    <w:qFormat/>
    <w:pPr>
      <w:keepNext w:val="true"/>
      <w:keepLines/>
      <w:pageBreakBefore w:val="false"/>
      <w:spacing w:lineRule="auto" w:line="240" w:before="200" w:after="40"/>
    </w:pPr>
    <w:rPr>
      <w:b/>
      <w:sz w:val="20"/>
      <w:szCs w:val="20"/>
    </w:rPr>
  </w:style>
  <w:style w:type="paragraph" w:styleId="Ttulo">
    <w:name w:val="Título"/>
    <w:basedOn w:val="Normal"/>
    <w:next w:val="Corpodotexto"/>
    <w:qFormat/>
    <w:pPr>
      <w:keepNext w:val="true"/>
      <w:spacing w:before="240" w:after="120"/>
    </w:pPr>
    <w:rPr>
      <w:rFonts w:ascii="Liberation Sans" w:hAnsi="Liberation Sans" w:eastAsia="Noto Sans CJK SC" w:cs="Lohit Devanagari"/>
      <w:sz w:val="28"/>
      <w:szCs w:val="28"/>
    </w:rPr>
  </w:style>
  <w:style w:type="paragraph" w:styleId="Corpodotexto">
    <w:name w:val="Body Text"/>
    <w:basedOn w:val="Normal"/>
    <w:pPr>
      <w:spacing w:lineRule="auto" w:line="276" w:before="0" w:after="140"/>
    </w:pPr>
    <w:rPr/>
  </w:style>
  <w:style w:type="paragraph" w:styleId="Lista">
    <w:name w:val="List"/>
    <w:basedOn w:val="Corpodotexto"/>
    <w:pPr/>
    <w:rPr>
      <w:rFonts w:cs="Lohit Devanagari"/>
    </w:rPr>
  </w:style>
  <w:style w:type="paragraph" w:styleId="Legenda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Ndice">
    <w:name w:val="Índice"/>
    <w:basedOn w:val="Normal"/>
    <w:qFormat/>
    <w:pPr>
      <w:suppressLineNumbers/>
    </w:pPr>
    <w:rPr>
      <w:rFonts w:cs="Lohit Devanagari"/>
    </w:rPr>
  </w:style>
  <w:style w:type="paragraph" w:styleId="LOnormal" w:default="1">
    <w:name w:val="LO-normal"/>
    <w:qFormat/>
    <w:pPr>
      <w:widowControl/>
      <w:suppressAutoHyphens w:val="true"/>
      <w:bidi w:val="0"/>
      <w:spacing w:lineRule="auto" w:line="259" w:before="0" w:after="160"/>
      <w:jc w:val="left"/>
    </w:pPr>
    <w:rPr>
      <w:rFonts w:ascii="Calibri" w:hAnsi="Calibri" w:eastAsia="Calibri" w:cs="Calibri"/>
      <w:color w:val="auto"/>
      <w:kern w:val="0"/>
      <w:sz w:val="22"/>
      <w:szCs w:val="22"/>
      <w:lang w:val="pt-BR" w:eastAsia="zh-CN" w:bidi="hi-IN"/>
    </w:rPr>
  </w:style>
  <w:style w:type="paragraph" w:styleId="Ttulododocumento">
    <w:name w:val="Title"/>
    <w:basedOn w:val="LOnormal"/>
    <w:next w:val="LOnormal"/>
    <w:qFormat/>
    <w:pPr>
      <w:spacing w:lineRule="auto" w:line="240" w:before="0" w:after="0"/>
      <w:jc w:val="center"/>
    </w:pPr>
    <w:rPr>
      <w:rFonts w:ascii="Arial" w:hAnsi="Arial" w:eastAsia="Arial" w:cs="Arial"/>
      <w:b/>
    </w:rPr>
  </w:style>
  <w:style w:type="paragraph" w:styleId="Subttulo">
    <w:name w:val="Subtitle"/>
    <w:basedOn w:val="LOnormal"/>
    <w:next w:val="LOnormal"/>
    <w:qFormat/>
    <w:pPr>
      <w:keepNext w:val="true"/>
      <w:keepLines/>
      <w:pageBreakBefore w:val="false"/>
      <w:spacing w:lineRule="auto" w:line="240" w:before="360" w:after="80"/>
    </w:pPr>
    <w:rPr>
      <w:rFonts w:ascii="Georgia" w:hAnsi="Georgia" w:eastAsia="Georgia" w:cs="Georgia"/>
      <w:i/>
      <w:color w:val="666666"/>
      <w:sz w:val="48"/>
      <w:szCs w:val="48"/>
    </w:rPr>
  </w:style>
  <w:style w:type="paragraph" w:styleId="CabealhoeRodap">
    <w:name w:val="Cabeçalho e Rodapé"/>
    <w:basedOn w:val="Normal"/>
    <w:qFormat/>
    <w:pPr/>
    <w:rPr/>
  </w:style>
  <w:style w:type="paragraph" w:styleId="Cabealho">
    <w:name w:val="Header"/>
    <w:basedOn w:val="CabealhoeRodap"/>
    <w:pPr/>
    <w:rPr/>
  </w:style>
  <w:style w:type="paragraph" w:styleId="Rodap">
    <w:name w:val="Footer"/>
    <w:basedOn w:val="CabealhoeRodap"/>
    <w:pPr/>
    <w:rPr/>
  </w:style>
  <w:style w:type="table" w:default="1" w:styleId="TableNormal">
    <w:name w:val="Table Normal"/>
  </w:style>
</w:styles>
</file>

<file path=word/_rels/document.xml.rels><?xml version='1.0' encoding='UTF-8' standalone='yes'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header" Target="header1.xml"/><Relationship Id="rId3" Type="http://schemas.openxmlformats.org/officeDocument/2006/relationships/footer" Target="footer1.xml"/><Relationship Id="rId4" Type="http://schemas.openxmlformats.org/officeDocument/2006/relationships/numbering" Target="numbering.xml"/><Relationship Id="rId5" Type="http://schemas.openxmlformats.org/officeDocument/2006/relationships/fontTable" Target="fontTable.xml"/><Relationship Id="rId6" Type="http://schemas.openxmlformats.org/officeDocument/2006/relationships/settings" Target="settings.xml"/><Relationship Id="rId7" Type="http://schemas.openxmlformats.org/officeDocument/2006/relationships/theme" Target="theme/theme1.xml"/></Relationships>
</file>

<file path=word/_rels/footer1.xml.rels><?xml version='1.0' encoding='UTF-8' standalone='yes'?>
<Relationships xmlns="http://schemas.openxmlformats.org/package/2006/relationships"><Relationship Id="rId1" Type="http://schemas.openxmlformats.org/officeDocument/2006/relationships/image" Target="media/image2.png"/></Relationships>
</file>

<file path=word/_rels/header1.xml.rels><?xml version='1.0' encoding='UTF-8' standalone='yes'?>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4</TotalTime>
  <Application>LibreOffice/7.3.7.2$Linux_X86_64 LibreOffice_project/30$Build-2</Application>
  <AppVersion>15.0000</AppVersion>
  <Pages>4</Pages>
  <Words>534</Words>
  <Characters>3289</Characters>
  <CharactersWithSpaces>3755</CharactersWithSpaces>
  <Paragraphs>53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dc:description/>
  <dc:language>pt-BR</dc:language>
  <cp:lastModifiedBy/>
  <dcterms:modified xsi:type="dcterms:W3CDTF">2024-08-09T13:10:44Z</dcterms:modified>
  <cp:revision>2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